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Modèle de plan de financement prévisionnel 2024 -</w:t>
      </w:r>
      <w:r>
        <w:rPr>
          <w:rFonts w:cs="Arial" w:ascii="Arial" w:hAnsi="Arial"/>
          <w:b/>
          <w:bCs/>
          <w:sz w:val="28"/>
          <w:szCs w:val="28"/>
          <w:u w:val="single"/>
        </w:rPr>
        <w:t>25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5528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45"/>
        <w:gridCol w:w="630"/>
        <w:gridCol w:w="835"/>
        <w:gridCol w:w="2389"/>
        <w:gridCol w:w="681"/>
        <w:gridCol w:w="3853"/>
        <w:gridCol w:w="1416"/>
        <w:gridCol w:w="677"/>
      </w:tblGrid>
      <w:tr>
        <w:trPr>
          <w:trHeight w:val="344" w:hRule="atLeast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84D1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COÛT TOTAL D'OPÉRATION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4D1" w:val="clear"/>
            <w:vAlign w:val="center"/>
          </w:tcPr>
          <w:p>
            <w:pPr>
              <w:pStyle w:val="Contenudetableau"/>
              <w:widowControl w:val="false"/>
              <w:shd w:val="clear" w:color="auto" w:fill="0084D1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RECETTES TOTALES POUR L'OPÉRATION</w:t>
            </w:r>
          </w:p>
        </w:tc>
      </w:tr>
      <w:tr>
        <w:trPr>
          <w:trHeight w:val="1360" w:hRule="atLeast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Nature des dépenses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HT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TTC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both"/>
              <w:rPr/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>Dont partie engagée directement dans le pays tiers et/ou au bénéfice de ses populations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textAlignment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Nature des recettes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%</w:t>
            </w:r>
          </w:p>
        </w:tc>
      </w:tr>
      <w:tr>
        <w:trPr>
          <w:trHeight w:val="4755" w:hRule="atLeast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Matériel, petit équipement :</w:t>
            </w:r>
          </w:p>
          <w:p>
            <w:pPr>
              <w:pStyle w:val="Contenudetableau"/>
              <w:widowControl w:val="false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Organisation de manifestations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/>
                <w:sz w:val="21"/>
                <w:szCs w:val="21"/>
              </w:rPr>
              <w:t>- Communication :</w:t>
            </w:r>
            <w:r>
              <w:rPr/>
              <w:t xml:space="preserve"> 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- Formation, sensibilisation en France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- Réalisation des actions </w:t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color w:val="4472C4" w:themeColor="accent1"/>
                <w:sz w:val="18"/>
                <w:szCs w:val="18"/>
              </w:rPr>
              <w:t>1/</w:t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color w:val="4472C4" w:themeColor="accent1"/>
                <w:sz w:val="18"/>
                <w:szCs w:val="18"/>
              </w:rPr>
              <w:t>2/</w:t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color w:val="4472C4" w:themeColor="accent1"/>
                <w:sz w:val="18"/>
                <w:szCs w:val="18"/>
              </w:rPr>
              <w:t>3/</w:t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color w:val="4472C4" w:themeColor="accent1"/>
                <w:sz w:val="18"/>
                <w:szCs w:val="18"/>
              </w:rPr>
              <w:t>...</w:t>
            </w:r>
          </w:p>
          <w:p>
            <w:pPr>
              <w:pStyle w:val="Contenudetableau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-Frais de mission du personnel de la structure candidate affecté au projet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- Frais de personnel ()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sz w:val="21"/>
                <w:szCs w:val="21"/>
              </w:rPr>
              <w:t>- Autres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snapToGrid w:val="false"/>
              <w:rPr>
                <w:rFonts w:cs="Times New Roman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Aides publiques :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Fonds de coopération extérieure 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Département des Pyrénées-Orientales</w:t>
            </w:r>
          </w:p>
          <w:p>
            <w:pPr>
              <w:pStyle w:val="Contenudetableau"/>
              <w:widowControl w:val="false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Autres cofinancements publics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- 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color w:val="4472C4" w:themeColor="accent1"/>
                <w:sz w:val="18"/>
                <w:szCs w:val="18"/>
              </w:rPr>
              <w:t>-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Contribution du partenaire sur place :</w:t>
            </w:r>
          </w:p>
          <w:p>
            <w:pPr>
              <w:pStyle w:val="Contenudetableau"/>
              <w:widowControl w:val="false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cs="Times New Roman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Cofinancements privés :</w:t>
            </w:r>
          </w:p>
          <w:p>
            <w:pPr>
              <w:pStyle w:val="Contenudetableau"/>
              <w:widowControl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(préciser : fondations…)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Autofinancement :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</w:rPr>
              <w:t>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€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35" w:hRule="atLeast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  <w:shd w:color="auto" w:fill="0084D1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TOTAL dépenses (en TTC ou HT)</w:t>
            </w:r>
          </w:p>
        </w:tc>
        <w:tc>
          <w:tcPr>
            <w:tcW w:w="1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0084D1" w:val="clear"/>
          </w:tcPr>
          <w:p>
            <w:pPr>
              <w:pStyle w:val="Contenudetableau"/>
              <w:widowControl w:val="false"/>
              <w:snapToGrid w:val="false"/>
              <w:jc w:val="right"/>
              <w:rPr/>
            </w:pPr>
            <w:r>
              <w:rPr>
                <w:rFonts w:ascii="Arial" w:hAnsi="Arial"/>
              </w:rPr>
              <w:t xml:space="preserve"> €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Contenudetableau"/>
              <w:widowControl w:val="false"/>
              <w:snapToGrid w:val="false"/>
              <w:jc w:val="center"/>
              <w:rPr/>
            </w:pPr>
            <w:r>
              <w:rPr>
                <w:rFonts w:ascii="Arial" w:hAnsi="Arial"/>
                <w:color w:val="000000"/>
              </w:rPr>
              <w:t xml:space="preserve"> €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%</w:t>
            </w: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</w:tcBorders>
            <w:shd w:color="auto" w:fill="0084D1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TOTAL recettes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0084D1" w:val="clear"/>
          </w:tcPr>
          <w:p>
            <w:pPr>
              <w:pStyle w:val="Contenudetableau"/>
              <w:widowControl w:val="false"/>
              <w:snapToGrid w:val="false"/>
              <w:jc w:val="both"/>
              <w:rPr/>
            </w:pPr>
            <w:r>
              <w:rPr>
                <w:rFonts w:ascii="Arial" w:hAnsi="Arial"/>
              </w:rPr>
              <w:t>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4D1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</w:tbl>
    <w:p>
      <w:pPr>
        <w:pStyle w:val="Normal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Les dépenses et les recettes doivent être présentées de manière détaillée,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Intervention du Département des Pyrénées-Orientales maximum de 50 % des dépenses éligibles, plafonnée à 10 000 €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Bonification du taux d’intervention de 15 % si 70 % des dépenses sont effectuées sur place  et/ou au bénéfice direct des populations locales,</w:t>
        <w:tab/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Au titre des recettes, le budget prévisionnel devra faire apparaître un autofinancement supérieur ou égal à 20 %,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Un cofinancement ou une contribution en nature du partenaire sur place de 10 % à minima,</w:t>
        <w:tab/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Les frais de personnel sont limités à 40 % des dépenses éligibles et les frais de mission                            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     </w:t>
      </w:r>
      <w:r>
        <w:rPr>
          <w:rFonts w:cs="Arial" w:ascii="Arial" w:hAnsi="Arial"/>
          <w:b/>
          <w:bCs/>
          <w:color w:val="000000"/>
          <w:sz w:val="22"/>
          <w:szCs w:val="22"/>
        </w:rPr>
        <w:t>Date, cachet et signature du représentant légal</w:t>
      </w:r>
    </w:p>
    <w:p>
      <w:pPr>
        <w:pStyle w:val="Normal"/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      </w:t>
      </w: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du personnel de la structure candidate affecté au projet à 20 %,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Si le demandeur récupère la TVA, la dépense subventionnable doit être présentée hors taxe. </w:t>
      </w:r>
      <w:r>
        <w:rPr>
          <w:rFonts w:cs="Arial" w:ascii="Arial" w:hAnsi="Arial"/>
          <w:color w:val="3465A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ab/>
      </w:r>
    </w:p>
    <w:sectPr>
      <w:footerReference w:type="default" r:id="rId2"/>
      <w:type w:val="nextPage"/>
      <w:pgSz w:orient="landscape" w:w="16838" w:h="11906"/>
      <w:pgMar w:left="680" w:right="680" w:gutter="0" w:header="0" w:top="618" w:footer="294" w:bottom="8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23"/>
        </w:tabs>
        <w:ind w:left="323" w:hanging="360"/>
      </w:pPr>
      <w:rPr>
        <w:rFonts w:ascii="Symbol" w:hAnsi="Symbol" w:cs="Symbol" w:hint="default"/>
        <w:sz w:val="20"/>
        <w:b w:val="false"/>
        <w:szCs w:val="20"/>
      </w:rPr>
    </w:lvl>
    <w:lvl w:ilvl="1">
      <w:start w:val="1"/>
      <w:numFmt w:val="bullet"/>
      <w:lvlText w:val="◦"/>
      <w:lvlJc w:val="left"/>
      <w:pPr>
        <w:tabs>
          <w:tab w:val="num" w:pos="683"/>
        </w:tabs>
        <w:ind w:left="6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43"/>
        </w:tabs>
        <w:ind w:left="10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63"/>
        </w:tabs>
        <w:ind w:left="17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23"/>
        </w:tabs>
        <w:ind w:left="21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43"/>
        </w:tabs>
        <w:ind w:left="28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03"/>
        </w:tabs>
        <w:ind w:left="320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  <w:sz w:val="20"/>
      <w:szCs w:val="20"/>
    </w:rPr>
  </w:style>
  <w:style w:type="character" w:styleId="WW8Num2z1" w:customStyle="1">
    <w:name w:val="WW8Num2z1"/>
    <w:qFormat/>
    <w:rPr>
      <w:rFonts w:ascii="OpenSymbol;Arial Unicode MS" w:hAnsi="OpenSymbol;Arial Unicode MS" w:cs="OpenSymbol;Arial Unicode MS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Caractresdenumrotation" w:customStyle="1">
    <w:name w:val="Caractères de numérotation"/>
    <w:qFormat/>
    <w:rPr/>
  </w:style>
  <w:style w:type="character" w:styleId="Puces" w:customStyle="1">
    <w:name w:val="Puces"/>
    <w:qFormat/>
    <w:rPr>
      <w:rFonts w:ascii="OpenSymbol;Arial Unicode MS" w:hAnsi="OpenSymbol;Arial Unicode MS" w:eastAsia="OpenSymbol;Arial Unicode MS" w:cs="OpenSymbol;Arial Unicode M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1</Pages>
  <Words>276</Words>
  <Characters>1385</Characters>
  <CharactersWithSpaces>1657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2024-02-19T14:03:37Z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